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findbugs-bcel</w:t>
      </w:r>
      <w:r>
        <w:rPr>
          <w:rStyle w:val="a0"/>
          <w:rFonts w:ascii="Arial" w:hAnsi="Arial"/>
          <w:b w:val="0"/>
          <w:sz w:val="21"/>
        </w:rPr>
        <w:t xml:space="preserve"> </w:t>
      </w:r>
      <w:r>
        <w:rPr>
          <w:rStyle w:val="a0"/>
          <w:rFonts w:ascii="Arial" w:hAnsi="Arial"/>
          <w:b w:val="0"/>
          <w:sz w:val="21"/>
        </w:rPr>
        <w:t>6.0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2004-2012 The Apache Software Foundation</w:t>
      </w:r>
    </w:p>
    <w:p>
      <w:pPr>
        <w:spacing w:line="420" w:lineRule="exact"/>
      </w:pPr>
      <w:r>
        <w:rPr>
          <w:rStyle w:val="a0"/>
          <w:rFonts w:ascii="Arial" w:hAnsi="Arial"/>
          <w:sz w:val="18"/>
        </w:rPr>
        <w:t>Copyright 2000-2009 The Apache Software Foundation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